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3763">
    <v:background id="_x0000_s1025" o:bwmode="white" fillcolor="#1f3763" o:targetscreensize="800,600">
      <v:fill color2="fill darken(118)" method="linear sigma" focus="50%" type="gradient"/>
    </v:background>
  </w:background>
  <w:body>
    <w:p w:rsidR="00C241DF" w:rsidRPr="00C241DF" w:rsidRDefault="00C241DF">
      <w:pPr>
        <w:rPr>
          <w:color w:val="000000" w:themeColor="text1"/>
        </w:rPr>
      </w:pPr>
    </w:p>
    <w:tbl>
      <w:tblPr>
        <w:tblStyle w:val="a3"/>
        <w:tblW w:w="14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5070"/>
        <w:gridCol w:w="4854"/>
      </w:tblGrid>
      <w:tr w:rsidR="0029539D" w:rsidRPr="00C241DF" w:rsidTr="00D26A1B">
        <w:tc>
          <w:tcPr>
            <w:tcW w:w="4853" w:type="dxa"/>
          </w:tcPr>
          <w:p w:rsidR="000D2B34" w:rsidRPr="0029539D" w:rsidRDefault="000D2B34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>При проведении процедур, применимых в деле о банкротстве, арбитражный управляющий обязан действовать добросовестно и разумно в интересах должника, кредиторов и общества (ст. 20.3 Закона о банкротстве).</w:t>
            </w:r>
          </w:p>
          <w:p w:rsidR="0057182B" w:rsidRPr="002753E6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:rsidR="0057182B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  <w:r>
              <w:rPr>
                <w:rFonts w:ascii="Sitka Banner" w:hAnsi="Sitka Banner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408317" cy="1571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80" cy="158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182B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:rsidR="000D2B34" w:rsidRPr="0029539D" w:rsidRDefault="000D2B34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Ответственность арбитражного управляющего предусмотрена КоАП РФ и УК РФ. </w:t>
            </w:r>
          </w:p>
          <w:p w:rsidR="0057182B" w:rsidRPr="0029539D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</w:p>
          <w:p w:rsidR="005A6CD1" w:rsidRPr="0029539D" w:rsidRDefault="00C5279A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Получить выплаты по заработной плате в случае банкротства работодателя </w:t>
            </w:r>
            <w:r w:rsidR="00254DC4"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>реально. Необходимо чтобы у работника на руках был минимальный перечень необходимых документов, которыми можно было подтвердить трудовые отношения и размер задолженности.</w:t>
            </w:r>
          </w:p>
          <w:p w:rsidR="00254DC4" w:rsidRDefault="00254DC4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:rsidR="005A6CD1" w:rsidRPr="002753E6" w:rsidRDefault="005A6CD1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Банкротство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– признанная Арбитражным судом неспособность должника (работодателя) в полном объеме удовлетворить требования кредиторов по денежным обязательствам и обязательным платежам, о выплате выходных пособий и (или) об оплате труда лиц, работающих или работавших по трудовому договору.</w:t>
            </w:r>
          </w:p>
          <w:p w:rsidR="0023374D" w:rsidRPr="00C241DF" w:rsidRDefault="00D26A1B" w:rsidP="00D26A1B">
            <w:pPr>
              <w:pStyle w:val="a4"/>
              <w:ind w:right="355" w:firstLine="164"/>
              <w:jc w:val="center"/>
              <w:rPr>
                <w:rFonts w:ascii="Sitka Banner" w:hAnsi="Sitka Banner" w:cs="Times New Roman"/>
                <w:color w:val="000000" w:themeColor="text1"/>
              </w:rPr>
            </w:pPr>
            <w:r>
              <w:rPr>
                <w:rFonts w:ascii="Sitka Banner" w:hAnsi="Sitka Banner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566376" cy="15049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12" cy="15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Факт признания должника (работодателя) банкротом подлежит обязательному опубликованию на сайте:</w:t>
            </w:r>
          </w:p>
          <w:p w:rsidR="00C241DF" w:rsidRPr="0029539D" w:rsidRDefault="00C241DF" w:rsidP="00C241DF">
            <w:pPr>
              <w:pStyle w:val="a4"/>
              <w:numPr>
                <w:ilvl w:val="0"/>
                <w:numId w:val="1"/>
              </w:numPr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old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bankrot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fedresurs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ru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(раздел «реестры»-«должники»);</w:t>
            </w:r>
          </w:p>
          <w:p w:rsidR="00C241DF" w:rsidRPr="0029539D" w:rsidRDefault="00C241DF" w:rsidP="00C241DF">
            <w:pPr>
              <w:pStyle w:val="a4"/>
              <w:numPr>
                <w:ilvl w:val="0"/>
                <w:numId w:val="1"/>
              </w:numPr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kad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arbitr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ru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(поиск по ИНН или номер дела).</w:t>
            </w:r>
          </w:p>
          <w:p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Все зарплатные долги делятся на два вида:</w:t>
            </w:r>
          </w:p>
          <w:p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- 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текущий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(задолженность, начисленная после подачи заявления о признании должника (работодателя) банкротом);</w:t>
            </w:r>
          </w:p>
          <w:p w:rsidR="00C241DF" w:rsidRPr="00C241DF" w:rsidRDefault="00C241DF" w:rsidP="000D2B34">
            <w:pPr>
              <w:pStyle w:val="a4"/>
              <w:ind w:left="177" w:right="355" w:firstLine="283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- 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реестровый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(задолженность образовавшиеся ранее вышеуказанной даты).</w:t>
            </w:r>
          </w:p>
        </w:tc>
        <w:tc>
          <w:tcPr>
            <w:tcW w:w="5070" w:type="dxa"/>
          </w:tcPr>
          <w:p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>
              <w:rPr>
                <w:rFonts w:ascii="Sitka Banner" w:hAnsi="Sitka Banner"/>
                <w:b/>
                <w:sz w:val="24"/>
                <w:szCs w:val="24"/>
              </w:rPr>
              <w:lastRenderedPageBreak/>
              <w:t xml:space="preserve">В случае нарушения трудовых прав </w:t>
            </w:r>
            <w:r w:rsidRPr="005A6CD1">
              <w:rPr>
                <w:rFonts w:ascii="Sitka Banner" w:hAnsi="Sitka Banner"/>
                <w:b/>
                <w:sz w:val="24"/>
                <w:szCs w:val="24"/>
              </w:rPr>
              <w:t xml:space="preserve">гражданин вправе </w:t>
            </w:r>
          </w:p>
          <w:p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>обратиться в Государственную инспекцию труда Оренбургской области</w:t>
            </w:r>
            <w:r>
              <w:rPr>
                <w:rFonts w:ascii="Sitka Banner" w:hAnsi="Sitka Banner"/>
                <w:b/>
                <w:sz w:val="24"/>
                <w:szCs w:val="24"/>
              </w:rPr>
              <w:t xml:space="preserve"> или Прокуратуру Сакмарского района Оренбургской области </w:t>
            </w:r>
          </w:p>
          <w:p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 xml:space="preserve">Государственная инспекция труда </w:t>
            </w:r>
          </w:p>
          <w:p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>Оренбургской области</w:t>
            </w:r>
          </w:p>
          <w:p w:rsidR="00DD05FD" w:rsidRPr="0029539D" w:rsidRDefault="00DD05FD" w:rsidP="005A6CD1">
            <w:pPr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г. Оренбург, ул. Телеграфная, д. 6</w:t>
            </w:r>
          </w:p>
          <w:p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:rsidR="005A6CD1" w:rsidRPr="0029539D" w:rsidRDefault="00A6276F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hyperlink r:id="rId7" w:history="1">
              <w:r w:rsidR="00B065B9" w:rsidRPr="0029539D">
                <w:rPr>
                  <w:rFonts w:ascii="Sitka Banner" w:hAnsi="Sitka Banner"/>
                  <w:b/>
                  <w:color w:val="FFFFFF" w:themeColor="background1"/>
                  <w:sz w:val="24"/>
                  <w:szCs w:val="24"/>
                </w:rPr>
                <w:t>git-056@rostrud.ru</w:t>
              </w:r>
            </w:hyperlink>
          </w:p>
          <w:p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 xml:space="preserve">Телефон: </w:t>
            </w:r>
          </w:p>
          <w:p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>(3532) 77-16-42</w:t>
            </w:r>
          </w:p>
          <w:p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Прокуратура Сакмарского района Оренбургской области, с. Сакмара, </w:t>
            </w:r>
            <w:r w:rsidR="005A6CD1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 ул. Советская, д. 15</w:t>
            </w:r>
          </w:p>
          <w:p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Телефоны:</w:t>
            </w:r>
          </w:p>
          <w:p w:rsidR="00B065B9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21-8-92 </w:t>
            </w:r>
          </w:p>
          <w:p w:rsidR="00C241DF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21-0-16</w:t>
            </w:r>
          </w:p>
          <w:p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:rsidR="00C241DF" w:rsidRPr="00D26A1B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Sakmara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56@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mailop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.</w:t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ru</w:t>
            </w:r>
          </w:p>
          <w:p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</w:p>
          <w:p w:rsidR="00DD05FD" w:rsidRDefault="00DD05FD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:rsidR="000D2B34" w:rsidRPr="0029539D" w:rsidRDefault="000D2B34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Текущие долги в процедуре банкротства погашаются ранее реестровых, но, как и реестровые 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lastRenderedPageBreak/>
              <w:t>только в строгом порядке, предусмотренном Законом о банкротстве (ст. 134 Закона о банкротстве).</w:t>
            </w:r>
          </w:p>
          <w:p w:rsidR="00FE6487" w:rsidRPr="0029539D" w:rsidRDefault="00FE6487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Задолженность по заработной плате (текущая и реестровая) отнесена ко второй очереди погашения требований кредиторов.</w:t>
            </w:r>
          </w:p>
          <w:p w:rsidR="0023374D" w:rsidRPr="0029539D" w:rsidRDefault="0023374D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Для учета требований работников по заработной плате и дальнейшего погашения такой задолженности, </w:t>
            </w:r>
            <w:r w:rsidR="00196702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работнику необходимо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обратится в адрес арбитражного управляющего должника (работодателя), назначенного арбитражным судом.</w:t>
            </w:r>
          </w:p>
          <w:p w:rsidR="00390F72" w:rsidRPr="0029539D" w:rsidRDefault="00390F72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241DF" w:rsidRPr="0029539D" w:rsidRDefault="00C241DF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Требование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необходимо направить почтой заказным письмом, с приложением подтверждающих документов (</w:t>
            </w:r>
            <w:r w:rsidR="00C5279A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трудовой договор, расчет задолженности, 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исполнительный лист, судебный приказ или иное).</w:t>
            </w:r>
          </w:p>
          <w:p w:rsidR="00390F72" w:rsidRPr="0029539D" w:rsidRDefault="00390F72" w:rsidP="002753E6">
            <w:pPr>
              <w:pStyle w:val="a4"/>
              <w:ind w:left="177" w:right="251" w:firstLine="283"/>
              <w:jc w:val="both"/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241DF" w:rsidRPr="00C241DF" w:rsidRDefault="00C241DF" w:rsidP="00D26A1B">
            <w:pPr>
              <w:pStyle w:val="a4"/>
              <w:ind w:left="177" w:right="251" w:firstLine="283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Срок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для предъявления реестровых требований, составляет два месяца со дня официального опубликования сведений о признании должника (работодателя) банкротом. </w:t>
            </w:r>
          </w:p>
        </w:tc>
        <w:tc>
          <w:tcPr>
            <w:tcW w:w="4854" w:type="dxa"/>
          </w:tcPr>
          <w:p w:rsidR="00C241DF" w:rsidRPr="00C241DF" w:rsidRDefault="00AE11A5" w:rsidP="00C241DF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Cs w:val="24"/>
                <w:lang w:eastAsia="ru-RU"/>
              </w:rPr>
              <w:lastRenderedPageBreak/>
              <w:drawing>
                <wp:inline distT="0" distB="0" distL="0" distR="0">
                  <wp:extent cx="701878" cy="747552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00px-Emblem_of_the_Office_of_the_Prosecutor_General_of_Russ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52" cy="76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1A5" w:rsidRDefault="00AE11A5" w:rsidP="00C241DF">
            <w:pPr>
              <w:jc w:val="center"/>
              <w:rPr>
                <w:color w:val="000000" w:themeColor="text1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</w:rPr>
            </w:pPr>
            <w:r w:rsidRPr="0029539D">
              <w:rPr>
                <w:color w:val="FFFFFF" w:themeColor="background1"/>
              </w:rPr>
              <w:t>Прокуратура Оренбургской области</w:t>
            </w: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</w:rPr>
            </w:pPr>
            <w:r w:rsidRPr="0029539D">
              <w:rPr>
                <w:color w:val="FFFFFF" w:themeColor="background1"/>
              </w:rPr>
              <w:t>Прокуратура Сакмарского района</w:t>
            </w:r>
          </w:p>
          <w:p w:rsidR="00AE11A5" w:rsidRPr="0029539D" w:rsidRDefault="00AE11A5" w:rsidP="00C241DF">
            <w:pPr>
              <w:jc w:val="center"/>
              <w:rPr>
                <w:color w:val="FFFFFF" w:themeColor="background1"/>
                <w:sz w:val="50"/>
                <w:szCs w:val="50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50"/>
                <w:szCs w:val="50"/>
              </w:rPr>
            </w:pPr>
            <w:r w:rsidRPr="0029539D">
              <w:rPr>
                <w:color w:val="FFFFFF" w:themeColor="background1"/>
                <w:sz w:val="50"/>
                <w:szCs w:val="50"/>
              </w:rPr>
              <w:t>ПАМЯТКА</w:t>
            </w: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9539D">
              <w:rPr>
                <w:color w:val="FFFFFF" w:themeColor="background1"/>
                <w:sz w:val="36"/>
                <w:szCs w:val="36"/>
              </w:rPr>
              <w:t>РАБОТНИКАМ, СТОЛКНУВШИМСЯ С БАНКРОТСТВОМ РАБОТОДАТЕЛЯ</w:t>
            </w: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F707D8" w:rsidRPr="0029539D" w:rsidRDefault="00F707D8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539D">
              <w:rPr>
                <w:color w:val="FFFFFF" w:themeColor="background1"/>
                <w:sz w:val="18"/>
                <w:szCs w:val="18"/>
              </w:rPr>
              <w:t>с. Сакмара, 2022 год</w:t>
            </w:r>
          </w:p>
          <w:p w:rsidR="00C241DF" w:rsidRPr="00C241DF" w:rsidRDefault="00C241DF" w:rsidP="00C241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2B34" w:rsidRPr="0029539D" w:rsidRDefault="000D2B34" w:rsidP="000D2B34">
            <w:pPr>
              <w:pStyle w:val="a4"/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Самостоятельного основания для увольнения, как банкротство работодателя, ТК РФ не содержит. В связи с этим работников при банкротстве компании увольняют, как при </w:t>
            </w:r>
            <w:hyperlink r:id="rId9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ликвидации организации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</w:t>
            </w:r>
            <w:hyperlink r:id="rId10" w:tgtFrame="_blank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п. 1 ч. 1 ст. 81 ТК РФ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). При таких обстоятельствах они должны </w:t>
            </w:r>
            <w:hyperlink r:id="rId11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получить от работодателя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</w:t>
            </w:r>
            <w:hyperlink r:id="rId12" w:tgtFrame="_blank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ст. 178 ТК РФ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):</w:t>
            </w:r>
          </w:p>
          <w:p w:rsidR="000D2B34" w:rsidRPr="0029539D" w:rsidRDefault="000D2B34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lastRenderedPageBreak/>
              <w:t>выходное пособие в размере среднего месячного заработка;</w:t>
            </w:r>
          </w:p>
          <w:p w:rsidR="000D2B34" w:rsidRDefault="000D2B34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средний заработок на период трудоустройства, но не более чем за 2 месяца, считая с даты увольнения (с зачетом выходного пособия).</w:t>
            </w:r>
          </w:p>
          <w:p w:rsidR="00D26A1B" w:rsidRPr="0029539D" w:rsidRDefault="00D26A1B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</w:p>
          <w:p w:rsidR="000D2B34" w:rsidRPr="0029539D" w:rsidRDefault="00390F72" w:rsidP="000D2B34">
            <w:pPr>
              <w:pStyle w:val="a4"/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Sitka Banner" w:hAnsi="Sitka Banner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92045" cy="143799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828" cy="145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Кроме того, в ходе процедуры банкротства предприятия сотрудников могут уволить и по сокращению (</w:t>
            </w:r>
            <w:hyperlink r:id="rId14" w:tgtFrame="_blank" w:history="1">
              <w:r w:rsidR="000D2B34"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п. 2 ч. 1 ст. 81 ТК РФ</w:t>
              </w:r>
            </w:hyperlink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). В этом случае работникам положены </w:t>
            </w:r>
            <w:hyperlink r:id="rId15" w:history="1">
              <w:r w:rsidR="000D2B34"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те же самые выплаты</w:t>
              </w:r>
            </w:hyperlink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, что и при ликвидации.</w:t>
            </w:r>
          </w:p>
          <w:p w:rsidR="00C241DF" w:rsidRPr="00C241DF" w:rsidRDefault="00FE6487" w:rsidP="00D26A1B">
            <w:pPr>
              <w:ind w:left="282" w:right="251" w:firstLine="284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Задолженность по заработной плате подлежит погашению за счет конкурсной массы должника (работодателя). </w:t>
            </w:r>
          </w:p>
        </w:tc>
      </w:tr>
    </w:tbl>
    <w:p w:rsidR="00561E0C" w:rsidRPr="00C241DF" w:rsidRDefault="00561E0C" w:rsidP="00D26A1B">
      <w:pPr>
        <w:rPr>
          <w:color w:val="000000" w:themeColor="text1"/>
        </w:rPr>
      </w:pPr>
    </w:p>
    <w:sectPr w:rsidR="00561E0C" w:rsidRPr="00C241DF" w:rsidSect="00C24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altName w:val="Arial"/>
    <w:charset w:val="CC"/>
    <w:family w:val="auto"/>
    <w:pitch w:val="variable"/>
    <w:sig w:usb0="00000001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55D"/>
    <w:multiLevelType w:val="multilevel"/>
    <w:tmpl w:val="15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80C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2B0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41DF"/>
    <w:rsid w:val="000D2B34"/>
    <w:rsid w:val="000D6022"/>
    <w:rsid w:val="00196702"/>
    <w:rsid w:val="0023374D"/>
    <w:rsid w:val="00254DC4"/>
    <w:rsid w:val="002753E6"/>
    <w:rsid w:val="0029539D"/>
    <w:rsid w:val="00390F72"/>
    <w:rsid w:val="003F3A1B"/>
    <w:rsid w:val="00561E0C"/>
    <w:rsid w:val="00563DAB"/>
    <w:rsid w:val="0057182B"/>
    <w:rsid w:val="005A6CD1"/>
    <w:rsid w:val="00744A63"/>
    <w:rsid w:val="00A01616"/>
    <w:rsid w:val="00A6276F"/>
    <w:rsid w:val="00AE11A5"/>
    <w:rsid w:val="00B065B9"/>
    <w:rsid w:val="00C241DF"/>
    <w:rsid w:val="00C5279A"/>
    <w:rsid w:val="00D26A1B"/>
    <w:rsid w:val="00DD05FD"/>
    <w:rsid w:val="00F707D8"/>
    <w:rsid w:val="00FE1E3F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1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1DF"/>
    <w:pPr>
      <w:ind w:left="720"/>
      <w:contextualSpacing/>
    </w:pPr>
  </w:style>
  <w:style w:type="character" w:styleId="a6">
    <w:name w:val="Hyperlink"/>
    <w:basedOn w:val="a0"/>
    <w:unhideWhenUsed/>
    <w:rsid w:val="00C241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5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6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git-056@rostrud.ru" TargetMode="External"/><Relationship Id="rId12" Type="http://schemas.openxmlformats.org/officeDocument/2006/relationships/hyperlink" Target="https://login.consultant.ru/link/?req=doc&amp;base=LAW&amp;n=218202&amp;dst=101127&amp;dem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glavkniga.ru/situations/k5019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lavkniga.ru/situations/k502852" TargetMode="External"/><Relationship Id="rId10" Type="http://schemas.openxmlformats.org/officeDocument/2006/relationships/hyperlink" Target="https://login.consultant.ru/link/?req=doc&amp;base=LAW&amp;n=218202&amp;dst=496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vkniga.ru/situations/k504162" TargetMode="External"/><Relationship Id="rId14" Type="http://schemas.openxmlformats.org/officeDocument/2006/relationships/hyperlink" Target="https://login.consultant.ru/link/?req=doc&amp;base=LAW&amp;n=218202&amp;dst=49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Виталий Викторович</dc:creator>
  <cp:lastModifiedBy>adm</cp:lastModifiedBy>
  <cp:revision>2</cp:revision>
  <dcterms:created xsi:type="dcterms:W3CDTF">2022-05-27T03:29:00Z</dcterms:created>
  <dcterms:modified xsi:type="dcterms:W3CDTF">2022-05-27T03:29:00Z</dcterms:modified>
</cp:coreProperties>
</file>